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NJLA Public Relations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Thursday, January 14 at 10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Rahway Public Library – Rahway, 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Attendance: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Lena Belkewitch,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Jill D’Amico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, Andy Luck, John Da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uino, Rachel Paulus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Online: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Madelyn English,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Jenifer May, Bonnie Lafazan, Karen Serach, Emily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Weisenstein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Everyone introduced themselves and got down to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EXECUTIVE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NJLA is working with legislators on bills.  “I assume we’re on standby.”  Jill will contact Amy and Public Policy will put us into action.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minutes from the last meeting were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LIBRARIES LOVE YOU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Valentine’s will be made highlighting examples of libraries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HONORS &amp;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links to John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quino’s promotional video were sent out.  Please submit nominees.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CONFERENCE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Approved programs – “PR Liquid Lunch”, “Libraries Don’t Sell…”, and an unnamed program, thrust upon by James.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OUTREACH 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calendar of local and professional events is being complied for the Outreach Kit.  Two kits?  Contents should be tailored for each event.  Working with D&amp;O on this front.  The kit will be launched in late spring.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PITCH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It’s coming!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MEDIA 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Jill is creating an Excel file and needs help filling in holes.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NEWSLETTER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Andy agreed to write a 200 word essay on “Libraries Love You!”  he has completely spaced when it’s due.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UPCOMING MEETING LOCATIONS (THURSDAYS!)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February 11 - 10 a.m. @ Secaucus P.L.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March 10 - 10 a.m. @ Springfield Free P.L.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Need April 14, May 12!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